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BD8D3" w14:textId="77777777" w:rsidR="00AE7F74" w:rsidRDefault="00AE7F74" w:rsidP="00AE7F74">
      <w:pPr>
        <w:ind w:left="708" w:right="583" w:hanging="708"/>
        <w:jc w:val="both"/>
        <w:rPr>
          <w:bCs/>
          <w:color w:val="C00000"/>
        </w:rPr>
      </w:pPr>
      <w:r w:rsidRPr="00010BA1">
        <w:rPr>
          <w:b/>
        </w:rPr>
        <w:t>PMIS 202</w:t>
      </w:r>
      <w:r>
        <w:rPr>
          <w:b/>
        </w:rPr>
        <w:t>4</w:t>
      </w:r>
      <w:r w:rsidRPr="00010BA1">
        <w:rPr>
          <w:b/>
        </w:rPr>
        <w:t>-202</w:t>
      </w:r>
      <w:r>
        <w:rPr>
          <w:b/>
        </w:rPr>
        <w:t>5</w:t>
      </w:r>
      <w:r w:rsidRPr="00010BA1">
        <w:rPr>
          <w:b/>
        </w:rPr>
        <w:t xml:space="preserve"> (Promotion des Métiers de l’Ingénieur et des Métiers Scientifiques) </w:t>
      </w:r>
      <w:r w:rsidRPr="00010BA1">
        <w:rPr>
          <w:bCs/>
          <w:color w:val="C00000"/>
        </w:rPr>
        <w:t xml:space="preserve">: </w:t>
      </w:r>
    </w:p>
    <w:p w14:paraId="6DCA1FD8" w14:textId="77777777" w:rsidR="00AE7F74" w:rsidRPr="009B3ADA" w:rsidRDefault="00AE7F74" w:rsidP="00AE7F74">
      <w:pPr>
        <w:pStyle w:val="Listecouleur-Accent11"/>
        <w:ind w:left="680" w:right="567"/>
        <w:jc w:val="both"/>
        <w:rPr>
          <w:color w:val="000000" w:themeColor="text1"/>
          <w:lang w:eastAsia="zh-CN"/>
        </w:rPr>
      </w:pPr>
      <w:bookmarkStart w:id="0" w:name="OLE_LINK1"/>
      <w:bookmarkStart w:id="1" w:name="OLE_LINK2"/>
      <w:r w:rsidRPr="009B3ADA">
        <w:rPr>
          <w:color w:val="000000" w:themeColor="text1"/>
          <w:lang w:eastAsia="zh-CN"/>
        </w:rPr>
        <w:t xml:space="preserve">L’objectif de cette action est d’informer au mieux les élèves des collèges et des lycées sur les métiers scientifiques et les métiers d’Ingénieur, par des présentations en classe et des discussions dans le cadre des forums des métiers ou des formations et des salons régionaux où nous sommes invités. Cette année a été la </w:t>
      </w:r>
      <w:r w:rsidR="009C088E">
        <w:rPr>
          <w:color w:val="000000" w:themeColor="text1"/>
          <w:lang w:eastAsia="zh-CN"/>
        </w:rPr>
        <w:t>onz</w:t>
      </w:r>
      <w:r w:rsidRPr="009B3ADA">
        <w:rPr>
          <w:color w:val="000000" w:themeColor="text1"/>
          <w:lang w:eastAsia="zh-CN"/>
        </w:rPr>
        <w:t>ième année qui a pleinement bénéficié de la convention signée avec le</w:t>
      </w:r>
      <w:r w:rsidR="00E55D79">
        <w:rPr>
          <w:color w:val="000000" w:themeColor="text1"/>
          <w:lang w:eastAsia="zh-CN"/>
        </w:rPr>
        <w:t>s</w:t>
      </w:r>
      <w:r w:rsidRPr="009B3ADA">
        <w:rPr>
          <w:color w:val="000000" w:themeColor="text1"/>
          <w:lang w:eastAsia="zh-CN"/>
        </w:rPr>
        <w:t xml:space="preserve"> Rectorat d’Aix en Provence début 2014 et renouvelée pour la </w:t>
      </w:r>
      <w:r w:rsidR="009C088E">
        <w:rPr>
          <w:color w:val="000000" w:themeColor="text1"/>
          <w:lang w:eastAsia="zh-CN"/>
        </w:rPr>
        <w:t>trois</w:t>
      </w:r>
      <w:r w:rsidRPr="009B3ADA">
        <w:rPr>
          <w:color w:val="000000" w:themeColor="text1"/>
          <w:lang w:eastAsia="zh-CN"/>
        </w:rPr>
        <w:t>ième fois en 202</w:t>
      </w:r>
      <w:r w:rsidR="009C088E">
        <w:rPr>
          <w:color w:val="000000" w:themeColor="text1"/>
          <w:lang w:eastAsia="zh-CN"/>
        </w:rPr>
        <w:t>5</w:t>
      </w:r>
      <w:r w:rsidR="00E55D79">
        <w:rPr>
          <w:color w:val="000000" w:themeColor="text1"/>
          <w:lang w:eastAsia="zh-CN"/>
        </w:rPr>
        <w:t>. Cette année la convention inclut le Rectorat de Nice et</w:t>
      </w:r>
      <w:r w:rsidRPr="009B3ADA">
        <w:rPr>
          <w:color w:val="000000" w:themeColor="text1"/>
          <w:lang w:eastAsia="zh-CN"/>
        </w:rPr>
        <w:t xml:space="preserve"> impliqu</w:t>
      </w:r>
      <w:r w:rsidR="00E55D79">
        <w:rPr>
          <w:color w:val="000000" w:themeColor="text1"/>
          <w:lang w:eastAsia="zh-CN"/>
        </w:rPr>
        <w:t>e</w:t>
      </w:r>
      <w:r w:rsidRPr="009B3ADA">
        <w:rPr>
          <w:color w:val="000000" w:themeColor="text1"/>
          <w:lang w:eastAsia="zh-CN"/>
        </w:rPr>
        <w:t xml:space="preserve"> les associations « Femmes Ingénieurs »</w:t>
      </w:r>
      <w:r w:rsidR="009C088E">
        <w:rPr>
          <w:color w:val="000000" w:themeColor="text1"/>
          <w:lang w:eastAsia="zh-CN"/>
        </w:rPr>
        <w:t xml:space="preserve">, </w:t>
      </w:r>
      <w:r w:rsidRPr="009B3ADA">
        <w:rPr>
          <w:color w:val="000000" w:themeColor="text1"/>
          <w:lang w:eastAsia="zh-CN"/>
        </w:rPr>
        <w:t>« Femmes &amp; Sciences »</w:t>
      </w:r>
      <w:r w:rsidR="009C088E">
        <w:rPr>
          <w:color w:val="000000" w:themeColor="text1"/>
          <w:lang w:eastAsia="zh-CN"/>
        </w:rPr>
        <w:t xml:space="preserve">, </w:t>
      </w:r>
      <w:r w:rsidRPr="009B3ADA">
        <w:rPr>
          <w:color w:val="000000" w:themeColor="text1"/>
          <w:lang w:eastAsia="zh-CN"/>
        </w:rPr>
        <w:t>l’association WIN PACA, le Nucléaire au féminin</w:t>
      </w:r>
      <w:r w:rsidR="009C088E">
        <w:rPr>
          <w:color w:val="000000" w:themeColor="text1"/>
          <w:lang w:eastAsia="zh-CN"/>
        </w:rPr>
        <w:t xml:space="preserve"> ainsi que IESF-Côte d’Azur</w:t>
      </w:r>
      <w:r w:rsidRPr="009B3ADA">
        <w:rPr>
          <w:color w:val="000000" w:themeColor="text1"/>
          <w:lang w:eastAsia="zh-CN"/>
        </w:rPr>
        <w:t xml:space="preserve">. Ce groupement nous permet d’améliorer notre pénétration dans les établissements et de développer nos actions de promotion en direction des filles avec la participation d’un grand nombre de bénévoles. L’activité PMIS est maintenant référencée dans le Guide pour la relation éducation et économie publique par le Rectorat de la Région PACA. </w:t>
      </w:r>
    </w:p>
    <w:bookmarkEnd w:id="0"/>
    <w:bookmarkEnd w:id="1"/>
    <w:p w14:paraId="7E3491C8" w14:textId="77777777" w:rsidR="00E55D79" w:rsidRDefault="00AE7F74" w:rsidP="00E55D79">
      <w:pPr>
        <w:ind w:left="708" w:right="583"/>
        <w:jc w:val="both"/>
        <w:rPr>
          <w:color w:val="000000" w:themeColor="text1"/>
        </w:rPr>
      </w:pPr>
      <w:r w:rsidRPr="009B3ADA">
        <w:rPr>
          <w:color w:val="000000" w:themeColor="text1"/>
        </w:rPr>
        <w:t>Au cours de l'année scolaire 202</w:t>
      </w:r>
      <w:r w:rsidR="009C088E">
        <w:rPr>
          <w:color w:val="000000" w:themeColor="text1"/>
        </w:rPr>
        <w:t>4</w:t>
      </w:r>
      <w:r w:rsidRPr="009B3ADA">
        <w:rPr>
          <w:color w:val="000000" w:themeColor="text1"/>
        </w:rPr>
        <w:t>-202</w:t>
      </w:r>
      <w:r w:rsidR="009C088E">
        <w:rPr>
          <w:color w:val="000000" w:themeColor="text1"/>
        </w:rPr>
        <w:t>5</w:t>
      </w:r>
      <w:r w:rsidRPr="009B3ADA">
        <w:rPr>
          <w:color w:val="000000" w:themeColor="text1"/>
        </w:rPr>
        <w:t>, 8</w:t>
      </w:r>
      <w:r w:rsidR="009C088E">
        <w:rPr>
          <w:color w:val="000000" w:themeColor="text1"/>
        </w:rPr>
        <w:t>0</w:t>
      </w:r>
      <w:r w:rsidRPr="009B3ADA">
        <w:rPr>
          <w:color w:val="000000" w:themeColor="text1"/>
        </w:rPr>
        <w:t xml:space="preserve"> établissements différents ont été impliqués dans l’action. </w:t>
      </w:r>
      <w:r w:rsidR="009C088E">
        <w:rPr>
          <w:color w:val="000000" w:themeColor="text1"/>
        </w:rPr>
        <w:t>69</w:t>
      </w:r>
      <w:r w:rsidRPr="009B3ADA">
        <w:rPr>
          <w:color w:val="000000" w:themeColor="text1"/>
        </w:rPr>
        <w:t xml:space="preserve"> bénévoles (hommes et femmes)  sont intervenus, et ont réalisé </w:t>
      </w:r>
      <w:r w:rsidR="009C088E">
        <w:rPr>
          <w:color w:val="000000" w:themeColor="text1"/>
        </w:rPr>
        <w:t>82</w:t>
      </w:r>
      <w:r w:rsidRPr="009B3ADA">
        <w:rPr>
          <w:color w:val="000000" w:themeColor="text1"/>
        </w:rPr>
        <w:t xml:space="preserve"> présentations en classe ou forums d’orientation des établissements. Ils ont aussi participé à 1</w:t>
      </w:r>
      <w:r w:rsidR="009C088E">
        <w:rPr>
          <w:color w:val="000000" w:themeColor="text1"/>
        </w:rPr>
        <w:t>4</w:t>
      </w:r>
      <w:r w:rsidRPr="009B3ADA">
        <w:rPr>
          <w:color w:val="000000" w:themeColor="text1"/>
        </w:rPr>
        <w:t xml:space="preserve"> salons (L’étudiant, Studyrama…). Au total, nous avons rencontré 6</w:t>
      </w:r>
      <w:r w:rsidR="009C088E">
        <w:rPr>
          <w:color w:val="000000" w:themeColor="text1"/>
        </w:rPr>
        <w:t>000</w:t>
      </w:r>
      <w:r w:rsidRPr="009B3ADA">
        <w:rPr>
          <w:color w:val="000000" w:themeColor="text1"/>
        </w:rPr>
        <w:t xml:space="preserve"> élèves, dont </w:t>
      </w:r>
      <w:r w:rsidR="009C088E">
        <w:rPr>
          <w:color w:val="000000" w:themeColor="text1"/>
        </w:rPr>
        <w:t>40% de</w:t>
      </w:r>
      <w:r w:rsidRPr="009B3ADA">
        <w:rPr>
          <w:color w:val="000000" w:themeColor="text1"/>
        </w:rPr>
        <w:t xml:space="preserve"> filles et 1</w:t>
      </w:r>
      <w:r w:rsidR="009C088E">
        <w:rPr>
          <w:color w:val="000000" w:themeColor="text1"/>
        </w:rPr>
        <w:t>4</w:t>
      </w:r>
      <w:r w:rsidRPr="009B3ADA">
        <w:rPr>
          <w:color w:val="000000" w:themeColor="text1"/>
        </w:rPr>
        <w:t xml:space="preserve">00 parents. </w:t>
      </w:r>
      <w:r w:rsidR="00E55D79">
        <w:rPr>
          <w:color w:val="000000" w:themeColor="text1"/>
        </w:rPr>
        <w:t xml:space="preserve">Ces chiffres sont comparables à ceux de la saison précédente. </w:t>
      </w:r>
      <w:r w:rsidR="009A72C0">
        <w:rPr>
          <w:color w:val="000000" w:themeColor="text1"/>
        </w:rPr>
        <w:t xml:space="preserve">A noter que notre présence sur les salons ces deux dernières années nous a permis de prendre contact ou reprendre contact avec les lycées que nous avions un peu perdu de vue ; soit 12 établissements. </w:t>
      </w:r>
    </w:p>
    <w:p w14:paraId="41C9B0A6" w14:textId="77777777" w:rsidR="009A72C0" w:rsidRDefault="00E55D79" w:rsidP="00E55D79">
      <w:pPr>
        <w:ind w:left="708" w:right="583"/>
        <w:jc w:val="both"/>
        <w:rPr>
          <w:color w:val="000000" w:themeColor="text1"/>
        </w:rPr>
      </w:pPr>
      <w:r w:rsidRPr="009B3ADA">
        <w:rPr>
          <w:color w:val="000000" w:themeColor="text1"/>
        </w:rPr>
        <w:t>Les bénévoles qui sont intervenus sur ces actions, ont contribué à plus de 3000 heures de bénévolat.</w:t>
      </w:r>
      <w:r>
        <w:rPr>
          <w:color w:val="000000" w:themeColor="text1"/>
        </w:rPr>
        <w:t xml:space="preserve"> Par ailleurs n</w:t>
      </w:r>
      <w:r w:rsidR="009A72C0">
        <w:rPr>
          <w:color w:val="000000" w:themeColor="text1"/>
        </w:rPr>
        <w:t xml:space="preserve">otre action ciblée </w:t>
      </w:r>
      <w:r>
        <w:rPr>
          <w:color w:val="000000" w:themeColor="text1"/>
        </w:rPr>
        <w:t xml:space="preserve">pour recruter de nouveaux intervenants </w:t>
      </w:r>
      <w:r w:rsidR="009A72C0">
        <w:rPr>
          <w:color w:val="000000" w:themeColor="text1"/>
        </w:rPr>
        <w:t>avec le groupe des retraités de STMicroelectronic</w:t>
      </w:r>
      <w:r>
        <w:rPr>
          <w:color w:val="000000" w:themeColor="text1"/>
        </w:rPr>
        <w:t>s</w:t>
      </w:r>
      <w:r w:rsidR="009A72C0">
        <w:rPr>
          <w:color w:val="000000" w:themeColor="text1"/>
        </w:rPr>
        <w:t xml:space="preserve"> et d’Airbus </w:t>
      </w:r>
      <w:proofErr w:type="spellStart"/>
      <w:r w:rsidR="009A72C0">
        <w:rPr>
          <w:color w:val="000000" w:themeColor="text1"/>
        </w:rPr>
        <w:t>Helicopters</w:t>
      </w:r>
      <w:proofErr w:type="spellEnd"/>
      <w:r>
        <w:rPr>
          <w:color w:val="000000" w:themeColor="text1"/>
        </w:rPr>
        <w:t xml:space="preserve"> nous a permis de recruter 26 nouveaux bénévoles.</w:t>
      </w:r>
    </w:p>
    <w:p w14:paraId="718AA80B" w14:textId="77777777" w:rsidR="009A72C0" w:rsidRDefault="009A72C0" w:rsidP="00AE7F74">
      <w:pPr>
        <w:ind w:left="708" w:right="583"/>
        <w:jc w:val="both"/>
        <w:rPr>
          <w:color w:val="000000" w:themeColor="text1"/>
        </w:rPr>
      </w:pPr>
    </w:p>
    <w:p w14:paraId="6F5DA2BB" w14:textId="77777777" w:rsidR="00AE7F74" w:rsidRPr="009B3ADA" w:rsidRDefault="009A72C0" w:rsidP="00AE7F74">
      <w:pPr>
        <w:ind w:left="708" w:right="583"/>
        <w:jc w:val="both"/>
        <w:rPr>
          <w:color w:val="000000" w:themeColor="text1"/>
        </w:rPr>
      </w:pPr>
      <w:r>
        <w:rPr>
          <w:color w:val="000000" w:themeColor="text1"/>
        </w:rPr>
        <w:t>Pour les supports de documentation, n</w:t>
      </w:r>
      <w:r w:rsidR="009C088E">
        <w:rPr>
          <w:color w:val="000000" w:themeColor="text1"/>
        </w:rPr>
        <w:t xml:space="preserve">ous nous sommes rapprochés du groupe des régions </w:t>
      </w:r>
      <w:r>
        <w:rPr>
          <w:color w:val="000000" w:themeColor="text1"/>
        </w:rPr>
        <w:t xml:space="preserve">et </w:t>
      </w:r>
      <w:r w:rsidR="00E55D79">
        <w:rPr>
          <w:color w:val="000000" w:themeColor="text1"/>
        </w:rPr>
        <w:t xml:space="preserve">avons </w:t>
      </w:r>
      <w:r>
        <w:rPr>
          <w:color w:val="000000" w:themeColor="text1"/>
        </w:rPr>
        <w:t>commenc</w:t>
      </w:r>
      <w:r w:rsidR="00E55D79">
        <w:rPr>
          <w:color w:val="000000" w:themeColor="text1"/>
        </w:rPr>
        <w:t>é</w:t>
      </w:r>
      <w:r>
        <w:rPr>
          <w:color w:val="000000" w:themeColor="text1"/>
        </w:rPr>
        <w:t xml:space="preserve"> à mettre</w:t>
      </w:r>
      <w:r w:rsidR="009C088E">
        <w:rPr>
          <w:color w:val="000000" w:themeColor="text1"/>
        </w:rPr>
        <w:t xml:space="preserve"> notre documentation en commun</w:t>
      </w:r>
      <w:r>
        <w:rPr>
          <w:color w:val="000000" w:themeColor="text1"/>
        </w:rPr>
        <w:t xml:space="preserve">. Nous </w:t>
      </w:r>
      <w:r w:rsidR="009C088E">
        <w:rPr>
          <w:color w:val="000000" w:themeColor="text1"/>
        </w:rPr>
        <w:t xml:space="preserve">avons </w:t>
      </w:r>
      <w:r>
        <w:rPr>
          <w:color w:val="000000" w:themeColor="text1"/>
        </w:rPr>
        <w:t>déployé une nouvelle brochure sur les salons et forums avec beaucoup de succès.</w:t>
      </w:r>
    </w:p>
    <w:p w14:paraId="7638E022" w14:textId="77777777" w:rsidR="00AE7F74" w:rsidRPr="009B3ADA" w:rsidRDefault="00AE7F74" w:rsidP="00AE7F74">
      <w:pPr>
        <w:ind w:right="583"/>
        <w:jc w:val="both"/>
        <w:rPr>
          <w:color w:val="000000" w:themeColor="text1"/>
        </w:rPr>
      </w:pPr>
    </w:p>
    <w:p w14:paraId="7EFB7075" w14:textId="77777777" w:rsidR="00E951E9" w:rsidRPr="00AE7F74" w:rsidRDefault="00E951E9" w:rsidP="00AE7F74"/>
    <w:sectPr w:rsidR="00E951E9" w:rsidRPr="00AE7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74"/>
    <w:rsid w:val="00206377"/>
    <w:rsid w:val="0092561D"/>
    <w:rsid w:val="009A72C0"/>
    <w:rsid w:val="009C088E"/>
    <w:rsid w:val="00AE7F74"/>
    <w:rsid w:val="00E55D79"/>
    <w:rsid w:val="00E951E9"/>
    <w:rsid w:val="00F26C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BADF"/>
  <w15:chartTrackingRefBased/>
  <w15:docId w15:val="{B8747D51-429B-754A-A02B-397D82F9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F74"/>
    <w:rPr>
      <w:rFonts w:ascii="Times New Roman" w:eastAsia="Times New Roman" w:hAnsi="Times New Roman" w:cs="Times New Roman"/>
      <w:kern w:val="0"/>
      <w:lang w:val="fr-FR"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couleur-Accent11">
    <w:name w:val="Liste couleur - Accent 11"/>
    <w:basedOn w:val="Normal"/>
    <w:qFormat/>
    <w:rsid w:val="00AE7F7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Betermier</dc:creator>
  <cp:keywords/>
  <dc:description/>
  <cp:lastModifiedBy>julien Lagier</cp:lastModifiedBy>
  <cp:revision>2</cp:revision>
  <dcterms:created xsi:type="dcterms:W3CDTF">2025-03-24T11:41:00Z</dcterms:created>
  <dcterms:modified xsi:type="dcterms:W3CDTF">2025-03-24T11:41:00Z</dcterms:modified>
</cp:coreProperties>
</file>